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C8" w:rsidRPr="008F56C8" w:rsidRDefault="008F56C8" w:rsidP="008F56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60606"/>
          <w:kern w:val="36"/>
          <w:sz w:val="36"/>
          <w:szCs w:val="36"/>
          <w:lang w:eastAsia="fr-FR"/>
        </w:rPr>
      </w:pPr>
      <w:r w:rsidRPr="008F56C8">
        <w:rPr>
          <w:rFonts w:ascii="Arial" w:eastAsia="Times New Roman" w:hAnsi="Arial" w:cs="Arial"/>
          <w:b/>
          <w:bCs/>
          <w:color w:val="060606"/>
          <w:kern w:val="36"/>
          <w:sz w:val="36"/>
          <w:szCs w:val="36"/>
          <w:lang w:eastAsia="fr-FR"/>
        </w:rPr>
        <w:t xml:space="preserve">Cadre juridique et </w:t>
      </w:r>
      <w:r w:rsidRPr="00676C1F">
        <w:rPr>
          <w:rFonts w:ascii="Arial" w:eastAsia="Times New Roman" w:hAnsi="Arial" w:cs="Arial"/>
          <w:b/>
          <w:bCs/>
          <w:color w:val="060606"/>
          <w:kern w:val="36"/>
          <w:sz w:val="36"/>
          <w:szCs w:val="36"/>
          <w:lang w:eastAsia="fr-FR"/>
        </w:rPr>
        <w:t>réglementaire</w:t>
      </w:r>
    </w:p>
    <w:p w:rsidR="00ED0363" w:rsidRDefault="00ED0363" w:rsidP="00ED03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fr-FR"/>
        </w:rPr>
      </w:pPr>
    </w:p>
    <w:p w:rsidR="008F56C8" w:rsidRPr="008F56C8" w:rsidRDefault="008F56C8" w:rsidP="00676C1F">
      <w:pPr>
        <w:shd w:val="clear" w:color="auto" w:fill="FFFFFF"/>
        <w:spacing w:after="0" w:line="240" w:lineRule="auto"/>
        <w:ind w:left="-284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8F56C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  <w:t>e-Gouvernement</w:t>
      </w:r>
    </w:p>
    <w:p w:rsidR="00EC5765" w:rsidRPr="00EC5765" w:rsidRDefault="00B03E96" w:rsidP="00EC5765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5" w:tooltip="Arrêté MI 4516.14 relatif au portail des listes electorales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Arrêté MI 4516.14 relatif au portail des listes électorales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6" w:tooltip="Arrêté du MEF relatif à la dématérialisation des procédures des marchés publics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Arrêté du MEF relatif à la dématérialisation des procédures des marchés publics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7" w:tooltip="Décret n° 2-02-350 du 6 joumada I 1423 (17 juillet 2002) approuvant le formulaire unique de création d'entreprises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Décret n° 2-02-350 du 6 joumada I 1423 (17 juillet 2002) approuvant le formulaire unique de création d'entreprises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8" w:tooltip="Loi cadre n° 18-95 formant Charte de l'investissement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cadre n° 18-95 formant Charte de l'investissement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9" w:tooltip="Loi n° 15-95 formant code du commerce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n° 15-95 formant code du commerce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10" w:tooltip="Projet de décret relatif aux marchés publics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Projet de décret relatif aux marchés publics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11" w:tooltip="Décret n° 2-06-388 du 16 moharrem 1428 (5 février 2007) fixant les conditions et les formes de passation des marchés de l'Etat ainsi que certaines règles relatives à leur gestion et à leur contrôle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Décret n° 2-06-388 du 16 moharrem 1428 (5 février 2007) fixant les conditions et les formes de passation des marchés de l'Etat ainsi que certaines règles relatives à leur gestion et à leur contrôle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12" w:tooltip="Loi n° 78-00 portant charte communale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n° 78-00 portant charte communale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13" w:tooltip="Loi 37.99 relative à l'état civil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37.99 relative à l'état civil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14" w:tooltip="Décret n° 2-08-310 du 23 chaoual 1429, 23/10/2008 instituant le passeport biométrique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Décret n° 2-08-310 du 23 chaoual 1429, 23/10/2008 instituant le passeport biométrique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15" w:tooltip="Règlement intérieur du Comité Interministériel EGOV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Règlement intérieur du Comité Interministériel EGOV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16" w:tooltip="Loi n°35-06 instituant la carte nationale d’identité électronique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n°35-06 instituant la carte nationale d’identité électronique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17" w:tooltip="Décret n°2-08-229 instituant une procédure de publication des projets de textes législatifs et réglementaires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Décret n°2-08-229 instituant une procédure de publication des projets de textes législatifs et réglementaires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18" w:tooltip="Décret n° 2-08-444 instituant un Conseil national des  technologies de l'information et de l'économie numérique. 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 xml:space="preserve">Décret n° 2-08-444 instituant un Conseil national des technologies de l'information et de l'économie numérique. </w:t>
        </w:r>
      </w:hyperlink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</w:pPr>
      <w:hyperlink r:id="rId19" w:tooltip="Circulaire n° 17/2009 du Premier Ministre relative à l'activation du Conseil national des technologies de l'information et de l'économie numérique.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Circulaire n° 17/2009 du Premier Ministre relative à l'activation du Conseil national des technologies de l'information et de l'économie numérique.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 </w:t>
      </w:r>
    </w:p>
    <w:p w:rsidR="008F56C8" w:rsidRPr="008F56C8" w:rsidRDefault="008F56C8" w:rsidP="008F56C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8F56C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  <w:t>Certification électronique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0" w:tooltip="Conditions générales d’utilisation et d’acquisition du certificat électronique sécurisé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Conditions générales d’utilisation et d’acquisition du certificat électronique sécurisé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1" w:tooltip="Politiques de certification supportant la signature électronique pour l‘AC classe 3 placée sous l‘AC racine baridesign e-gov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 xml:space="preserve">Politiques de certification supportant la signature électronique pour l‘AC classe 3 placée sous l‘AC racine </w:t>
        </w:r>
        <w:proofErr w:type="spellStart"/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baridesign</w:t>
        </w:r>
        <w:proofErr w:type="spellEnd"/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 xml:space="preserve"> e-</w:t>
        </w:r>
        <w:proofErr w:type="spellStart"/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gov</w:t>
        </w:r>
        <w:proofErr w:type="spellEnd"/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2" w:tooltip="Loi n°53-05 relative à l’échange électronique de données juridiques et son décret d’application n°1-7-129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n°53-05 relative à l’échange électronique de données juridiques et son décret d’application n°1-7-129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Protection des données et commerce électronique</w:t>
      </w:r>
    </w:p>
    <w:p w:rsidR="00D97125" w:rsidRPr="00D97125" w:rsidRDefault="00D97125" w:rsidP="00D9712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D9712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  <w:lastRenderedPageBreak/>
        <w:t>Protection des données et commerce électronique</w:t>
      </w:r>
    </w:p>
    <w:p w:rsidR="00D97125" w:rsidRPr="008F56C8" w:rsidRDefault="00D97125" w:rsidP="00D97125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3" w:tooltip="Projet de loi n°31-08 sur la protection du consommateur, dont certaines dispositions concernent la vente à distance, la publicité en ligne et le spamming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Projet de loi n°31-08 sur la protection du consommateur, dont certaines dispositions concernent la vente à distance, la publicité en ligne et le spamming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4" w:tooltip="Loi n°07-03 complétant le code pénal en ce qui concerne la répression des infractions relatives aux systèmes de traitement automatisé des données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n°07-03 complétant le code pénal en ce qui concerne la répression des infractions relatives aux systèmes de traitement automatisé des données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5" w:tooltip="Loi n°34-05 modifiant et complétant la loi 2-00 relative aux droits d'auteur et droits voisins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n°34-05 modifiant et complétant la loi 2-00 relative aux droits d'auteur et droits voisins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6" w:tooltip="Loi n°09-08 relative à la protection des personnes physiques à l’égard du traitement des données personnelles et son décret d’application n°1-09-15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n°09-08 relative à la protection des personnes physiques à l’égard du traitement des données personnelles et son décret d’application n°1-09-15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7" w:tooltip="Loi n°34-05 modifiant et complétant la loi 2-00 relative aux droits d'auteur et droits voisins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Loi n°34-05 modifiant et complétant la loi 2-00 relative aux droits d'auteur et droits voisins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8F56C8" w:rsidP="008F56C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8F56C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  <w:t>Interopérabilité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8" w:tooltip="Circulaire CGI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Circulaire CGI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29" w:tooltip="CGI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CGI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8F56C8" w:rsidRPr="008F56C8" w:rsidRDefault="00B03E96" w:rsidP="00676C1F">
      <w:pPr>
        <w:numPr>
          <w:ilvl w:val="0"/>
          <w:numId w:val="5"/>
        </w:numPr>
        <w:shd w:val="clear" w:color="auto" w:fill="FFFFFF"/>
        <w:tabs>
          <w:tab w:val="clear" w:pos="1800"/>
          <w:tab w:val="num" w:pos="142"/>
          <w:tab w:val="left" w:pos="284"/>
        </w:tabs>
        <w:spacing w:before="100" w:beforeAutospacing="1" w:after="100" w:afterAutospacing="1" w:line="36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hyperlink r:id="rId30" w:tooltip="Charte commune" w:history="1">
        <w:r w:rsidR="008F56C8" w:rsidRPr="00676C1F">
          <w:rPr>
            <w:rFonts w:ascii="Arial" w:eastAsia="Times New Roman" w:hAnsi="Arial" w:cs="Arial"/>
            <w:color w:val="000000" w:themeColor="text1"/>
            <w:sz w:val="24"/>
            <w:szCs w:val="24"/>
            <w:lang w:eastAsia="fr-FR"/>
          </w:rPr>
          <w:t>Charte commune</w:t>
        </w:r>
      </w:hyperlink>
      <w:r w:rsidR="008F56C8" w:rsidRPr="008F56C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</w:p>
    <w:p w:rsidR="00CA0D98" w:rsidRDefault="00CA0D98"/>
    <w:sectPr w:rsidR="00CA0D98" w:rsidSect="006A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BA6"/>
    <w:multiLevelType w:val="multilevel"/>
    <w:tmpl w:val="12C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760E8"/>
    <w:multiLevelType w:val="multilevel"/>
    <w:tmpl w:val="8BC0E28E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424C29CD"/>
    <w:multiLevelType w:val="multilevel"/>
    <w:tmpl w:val="920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74261"/>
    <w:multiLevelType w:val="multilevel"/>
    <w:tmpl w:val="7C4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62382"/>
    <w:multiLevelType w:val="multilevel"/>
    <w:tmpl w:val="BD7A78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C8"/>
    <w:rsid w:val="00676C1F"/>
    <w:rsid w:val="006A2F66"/>
    <w:rsid w:val="008F56C8"/>
    <w:rsid w:val="00B03E96"/>
    <w:rsid w:val="00B72C2A"/>
    <w:rsid w:val="00CA0D98"/>
    <w:rsid w:val="00D97125"/>
    <w:rsid w:val="00EC5765"/>
    <w:rsid w:val="00ED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66"/>
  </w:style>
  <w:style w:type="paragraph" w:styleId="Titre1">
    <w:name w:val="heading 1"/>
    <w:basedOn w:val="Normal"/>
    <w:link w:val="Titre1Car"/>
    <w:uiPriority w:val="9"/>
    <w:qFormat/>
    <w:rsid w:val="008F56C8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60606"/>
      <w:kern w:val="36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F56C8"/>
    <w:pPr>
      <w:spacing w:after="0" w:line="240" w:lineRule="auto"/>
      <w:outlineLvl w:val="2"/>
    </w:pPr>
    <w:rPr>
      <w:rFonts w:ascii="Times New Roman" w:eastAsia="Times New Roman" w:hAnsi="Times New Roman" w:cs="Times New Roman"/>
      <w:color w:val="06060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6C8"/>
    <w:rPr>
      <w:rFonts w:ascii="Times New Roman" w:eastAsia="Times New Roman" w:hAnsi="Times New Roman" w:cs="Times New Roman"/>
      <w:color w:val="060606"/>
      <w:kern w:val="36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F56C8"/>
    <w:rPr>
      <w:rFonts w:ascii="Times New Roman" w:eastAsia="Times New Roman" w:hAnsi="Times New Roman" w:cs="Times New Roman"/>
      <w:color w:val="060606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F56C8"/>
    <w:rPr>
      <w:strike w:val="0"/>
      <w:dstrike w:val="0"/>
      <w:color w:val="87878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56C8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60606"/>
      <w:kern w:val="36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F56C8"/>
    <w:pPr>
      <w:spacing w:after="0" w:line="240" w:lineRule="auto"/>
      <w:outlineLvl w:val="2"/>
    </w:pPr>
    <w:rPr>
      <w:rFonts w:ascii="Times New Roman" w:eastAsia="Times New Roman" w:hAnsi="Times New Roman" w:cs="Times New Roman"/>
      <w:color w:val="06060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6C8"/>
    <w:rPr>
      <w:rFonts w:ascii="Times New Roman" w:eastAsia="Times New Roman" w:hAnsi="Times New Roman" w:cs="Times New Roman"/>
      <w:color w:val="060606"/>
      <w:kern w:val="36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F56C8"/>
    <w:rPr>
      <w:rFonts w:ascii="Times New Roman" w:eastAsia="Times New Roman" w:hAnsi="Times New Roman" w:cs="Times New Roman"/>
      <w:color w:val="060606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F56C8"/>
    <w:rPr>
      <w:strike w:val="0"/>
      <w:dstrike w:val="0"/>
      <w:color w:val="87878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16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9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31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00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ma/sites/default/files/charte_inves_fr.pdf" TargetMode="External"/><Relationship Id="rId13" Type="http://schemas.openxmlformats.org/officeDocument/2006/relationships/hyperlink" Target="http://www.egov.ma/sites/default/files/loi_n_37.99_etat_civil.bo1-1.pdf" TargetMode="External"/><Relationship Id="rId18" Type="http://schemas.openxmlformats.org/officeDocument/2006/relationships/hyperlink" Target="http://www.egov.ma/sites/default/files/decret_ndeg2-08-444_cnti.pdf" TargetMode="External"/><Relationship Id="rId26" Type="http://schemas.openxmlformats.org/officeDocument/2006/relationships/hyperlink" Target="http://www.egov.ma/sites/default/files/Loi%20n%C2%B009-08_Protection%20Donn%C3%A9es%20Personnell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gov.ma/sites/default/files/pc_ac_classe3_signature.pdf" TargetMode="External"/><Relationship Id="rId7" Type="http://schemas.openxmlformats.org/officeDocument/2006/relationships/hyperlink" Target="http://www.egov.ma/sites/default/files/decret_2-02-350.pdf" TargetMode="External"/><Relationship Id="rId12" Type="http://schemas.openxmlformats.org/officeDocument/2006/relationships/hyperlink" Target="http://www.egov.ma/sites/default/files/chartecom_fr.pdf" TargetMode="External"/><Relationship Id="rId17" Type="http://schemas.openxmlformats.org/officeDocument/2006/relationships/hyperlink" Target="http://www.egov.ma/sites/default/files/decret_ndeg2-08-229_publication_des_projets_de_textes_legislatifs_et_reglementaires.pdf" TargetMode="External"/><Relationship Id="rId25" Type="http://schemas.openxmlformats.org/officeDocument/2006/relationships/hyperlink" Target="http://www.egov.ma/sites/default/files/loi_ndeg34-05_droits_dauteur_et_droits_voisins.pdf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egov.ma/sites/default/files/loi_ndeg35-06_carte_nationale_didentite_electronique.pdf" TargetMode="External"/><Relationship Id="rId20" Type="http://schemas.openxmlformats.org/officeDocument/2006/relationships/hyperlink" Target="http://www.egov.ma/sites/default/files/conditions_generales_dutilisation_et_dacquisition_du_certificat_electronique_securise.pdf" TargetMode="External"/><Relationship Id="rId29" Type="http://schemas.openxmlformats.org/officeDocument/2006/relationships/hyperlink" Target="http://www.egov.ma/sites/default/files/cgi_2012_v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ov.ma/sites/default/files/arrete_mef_20_14_dematerialisation_ao.pdf" TargetMode="External"/><Relationship Id="rId11" Type="http://schemas.openxmlformats.org/officeDocument/2006/relationships/hyperlink" Target="http://www.egov.ma/sites/default/files/d_5.02.2007_fr.pdf" TargetMode="External"/><Relationship Id="rId24" Type="http://schemas.openxmlformats.org/officeDocument/2006/relationships/hyperlink" Target="http://www.egov.ma/sites/default/files/loi_ndeg07-03_code_penal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egov.ma/sites/default/files/arrete_mi_4516.14_portail_listes_electorales.pdf" TargetMode="External"/><Relationship Id="rId15" Type="http://schemas.openxmlformats.org/officeDocument/2006/relationships/hyperlink" Target="http://www.egov.ma/sites/default/files/cigov_reglement_interieur_22022010.pdf" TargetMode="External"/><Relationship Id="rId23" Type="http://schemas.openxmlformats.org/officeDocument/2006/relationships/hyperlink" Target="http://www.egov.ma/sites/default/files/projet_loi_31-08_21_1008.pdf" TargetMode="External"/><Relationship Id="rId28" Type="http://schemas.openxmlformats.org/officeDocument/2006/relationships/hyperlink" Target="http://www.egov.ma/sites/default/files/circulaire_cgi.pdf" TargetMode="External"/><Relationship Id="rId10" Type="http://schemas.openxmlformats.org/officeDocument/2006/relationships/hyperlink" Target="http://www.egov.ma/sites/default/files/projet_decret_marches_publics_fr.pdf" TargetMode="External"/><Relationship Id="rId19" Type="http://schemas.openxmlformats.org/officeDocument/2006/relationships/hyperlink" Target="http://www.egov.ma/sites/default/files/circulaire_premier_ministre_creation_des_instances_egov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ov.ma/sites/default/files/codecom_fr.pdf" TargetMode="External"/><Relationship Id="rId14" Type="http://schemas.openxmlformats.org/officeDocument/2006/relationships/hyperlink" Target="http://www.egov.ma/sites/default/files/decret_passeport_biometrique1-3.pdf" TargetMode="External"/><Relationship Id="rId22" Type="http://schemas.openxmlformats.org/officeDocument/2006/relationships/hyperlink" Target="http://www.egov.ma/sites/default/files/loi_ndeg53-05_echange_electronique_donnees_juridiques.pdf" TargetMode="External"/><Relationship Id="rId27" Type="http://schemas.openxmlformats.org/officeDocument/2006/relationships/hyperlink" Target="http://www.egov.ma/sites/default/files/Loi%20n%C2%B034-05_Droits%20d%27Auteur%20et%20Droits%20Voisins.pdf" TargetMode="External"/><Relationship Id="rId30" Type="http://schemas.openxmlformats.org/officeDocument/2006/relationships/hyperlink" Target="http://www.egov.ma/sites/default/files/cc_2012_v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Saadani Nora</dc:creator>
  <cp:lastModifiedBy>smelyani</cp:lastModifiedBy>
  <cp:revision>2</cp:revision>
  <dcterms:created xsi:type="dcterms:W3CDTF">2017-04-17T08:40:00Z</dcterms:created>
  <dcterms:modified xsi:type="dcterms:W3CDTF">2017-04-17T08:40:00Z</dcterms:modified>
</cp:coreProperties>
</file>